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1BA1" w14:textId="5CBF2DE2" w:rsidR="008C0D2A" w:rsidRDefault="008C0D2A" w:rsidP="008C0D2A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Warszawa, </w:t>
      </w:r>
      <w:r w:rsidR="00651DB2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</w:t>
      </w:r>
      <w:r w:rsidR="00777D8C">
        <w:rPr>
          <w:rFonts w:cstheme="minorHAnsi"/>
          <w:b/>
          <w:bCs/>
        </w:rPr>
        <w:t xml:space="preserve">czerwca </w:t>
      </w:r>
      <w:r>
        <w:rPr>
          <w:rFonts w:cstheme="minorHAnsi"/>
          <w:b/>
          <w:bCs/>
        </w:rPr>
        <w:t>2021</w:t>
      </w:r>
      <w:r w:rsidR="00777D8C">
        <w:rPr>
          <w:rFonts w:cstheme="minorHAnsi"/>
          <w:b/>
          <w:bCs/>
        </w:rPr>
        <w:t xml:space="preserve"> r.</w:t>
      </w:r>
    </w:p>
    <w:p w14:paraId="2B1AD19C" w14:textId="77777777" w:rsidR="005C60F9" w:rsidRDefault="005C60F9" w:rsidP="008C0D2A">
      <w:pPr>
        <w:jc w:val="both"/>
        <w:rPr>
          <w:rFonts w:cstheme="minorHAnsi"/>
          <w:b/>
          <w:bCs/>
        </w:rPr>
      </w:pPr>
    </w:p>
    <w:p w14:paraId="1426E1E4" w14:textId="54786DD8" w:rsidR="008C0D2A" w:rsidRDefault="008C0D2A" w:rsidP="008C0D2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prasowa</w:t>
      </w:r>
    </w:p>
    <w:p w14:paraId="4D43160E" w14:textId="21B20289" w:rsidR="005C60F9" w:rsidRDefault="005C60F9" w:rsidP="008C0D2A">
      <w:pPr>
        <w:jc w:val="both"/>
        <w:rPr>
          <w:rFonts w:cstheme="minorHAnsi"/>
          <w:b/>
          <w:bCs/>
        </w:rPr>
      </w:pPr>
    </w:p>
    <w:p w14:paraId="14E733F8" w14:textId="3BF3A1F9" w:rsidR="005C60F9" w:rsidRPr="002812AB" w:rsidRDefault="00A279BE" w:rsidP="005C60F9">
      <w:pPr>
        <w:rPr>
          <w:b/>
          <w:bCs/>
        </w:rPr>
      </w:pPr>
      <w:r>
        <w:rPr>
          <w:b/>
          <w:bCs/>
        </w:rPr>
        <w:t>Nowi partnerzy w kancelarii prawnej w</w:t>
      </w:r>
      <w:r w:rsidR="00826B26" w:rsidRPr="00826B26">
        <w:rPr>
          <w:b/>
          <w:bCs/>
        </w:rPr>
        <w:t xml:space="preserve"> </w:t>
      </w:r>
      <w:r w:rsidR="00826B26">
        <w:rPr>
          <w:b/>
          <w:bCs/>
        </w:rPr>
        <w:t>g</w:t>
      </w:r>
      <w:r w:rsidR="00826B26" w:rsidRPr="002812AB">
        <w:rPr>
          <w:b/>
          <w:bCs/>
        </w:rPr>
        <w:t>rup</w:t>
      </w:r>
      <w:r>
        <w:rPr>
          <w:b/>
          <w:bCs/>
        </w:rPr>
        <w:t>ie</w:t>
      </w:r>
      <w:r w:rsidR="00826B26" w:rsidRPr="002812AB">
        <w:rPr>
          <w:b/>
          <w:bCs/>
        </w:rPr>
        <w:t xml:space="preserve"> Atradius w Polsce</w:t>
      </w:r>
    </w:p>
    <w:p w14:paraId="0F27297D" w14:textId="0076BDC0" w:rsidR="00D55A34" w:rsidRPr="002812AB" w:rsidRDefault="00D31A38" w:rsidP="00F240AF">
      <w:pPr>
        <w:jc w:val="both"/>
        <w:rPr>
          <w:b/>
          <w:bCs/>
        </w:rPr>
      </w:pPr>
      <w:bookmarkStart w:id="0" w:name="_Hlk74211621"/>
      <w:r>
        <w:rPr>
          <w:b/>
          <w:bCs/>
        </w:rPr>
        <w:t xml:space="preserve">W </w:t>
      </w:r>
      <w:r w:rsidR="00765090" w:rsidRPr="002812AB">
        <w:rPr>
          <w:b/>
          <w:bCs/>
        </w:rPr>
        <w:t>Kancelari</w:t>
      </w:r>
      <w:r>
        <w:rPr>
          <w:b/>
          <w:bCs/>
        </w:rPr>
        <w:t>i</w:t>
      </w:r>
      <w:r w:rsidR="00765090" w:rsidRPr="002812AB">
        <w:rPr>
          <w:b/>
          <w:bCs/>
        </w:rPr>
        <w:t xml:space="preserve"> Starzyński i Wspólnicy</w:t>
      </w:r>
      <w:r>
        <w:rPr>
          <w:b/>
          <w:bCs/>
        </w:rPr>
        <w:t>, działającej w ramach grupy Atradius w Polsce, nastąpiły istotne</w:t>
      </w:r>
      <w:r w:rsidR="00765090" w:rsidRPr="002812AB">
        <w:rPr>
          <w:b/>
          <w:bCs/>
        </w:rPr>
        <w:t xml:space="preserve"> zmiany strukturalne</w:t>
      </w:r>
      <w:r>
        <w:rPr>
          <w:b/>
          <w:bCs/>
        </w:rPr>
        <w:t xml:space="preserve"> związane z jej rozwojem</w:t>
      </w:r>
      <w:r w:rsidR="00765090" w:rsidRPr="002812AB">
        <w:rPr>
          <w:b/>
          <w:bCs/>
        </w:rPr>
        <w:t xml:space="preserve">. </w:t>
      </w:r>
      <w:r w:rsidR="000303F4" w:rsidRPr="002812AB">
        <w:rPr>
          <w:b/>
          <w:bCs/>
        </w:rPr>
        <w:t xml:space="preserve">Z dniem </w:t>
      </w:r>
      <w:r w:rsidR="000B51FD">
        <w:rPr>
          <w:b/>
          <w:bCs/>
        </w:rPr>
        <w:t>20 maja 2021 r.</w:t>
      </w:r>
      <w:r w:rsidR="00D33A62" w:rsidRPr="002812AB">
        <w:rPr>
          <w:b/>
          <w:bCs/>
        </w:rPr>
        <w:t xml:space="preserve"> </w:t>
      </w:r>
      <w:r w:rsidR="00765090" w:rsidRPr="002812AB">
        <w:rPr>
          <w:b/>
          <w:bCs/>
        </w:rPr>
        <w:t xml:space="preserve">Jacek Pakuła </w:t>
      </w:r>
      <w:r w:rsidR="000955D7">
        <w:rPr>
          <w:b/>
          <w:bCs/>
        </w:rPr>
        <w:t>oraz</w:t>
      </w:r>
      <w:r w:rsidR="00765090" w:rsidRPr="002812AB">
        <w:rPr>
          <w:b/>
          <w:bCs/>
        </w:rPr>
        <w:t xml:space="preserve"> Daniel </w:t>
      </w:r>
      <w:proofErr w:type="spellStart"/>
      <w:r w:rsidR="00765090" w:rsidRPr="002812AB">
        <w:rPr>
          <w:b/>
          <w:bCs/>
        </w:rPr>
        <w:t>Podębski</w:t>
      </w:r>
      <w:proofErr w:type="spellEnd"/>
      <w:r w:rsidR="00765090" w:rsidRPr="002812AB">
        <w:rPr>
          <w:b/>
          <w:bCs/>
        </w:rPr>
        <w:t xml:space="preserve"> zosta</w:t>
      </w:r>
      <w:r w:rsidR="009F168C" w:rsidRPr="002812AB">
        <w:rPr>
          <w:b/>
          <w:bCs/>
        </w:rPr>
        <w:t>li</w:t>
      </w:r>
      <w:r w:rsidR="00765090" w:rsidRPr="002812AB">
        <w:rPr>
          <w:b/>
          <w:bCs/>
        </w:rPr>
        <w:t xml:space="preserve"> partnerami</w:t>
      </w:r>
      <w:r w:rsidR="000B51FD" w:rsidRPr="000B51FD">
        <w:rPr>
          <w:b/>
          <w:bCs/>
        </w:rPr>
        <w:t>,</w:t>
      </w:r>
      <w:r w:rsidR="000E4C0E" w:rsidRPr="000B51FD">
        <w:rPr>
          <w:b/>
          <w:bCs/>
        </w:rPr>
        <w:t xml:space="preserve"> </w:t>
      </w:r>
      <w:r w:rsidR="000955D7">
        <w:rPr>
          <w:b/>
          <w:bCs/>
        </w:rPr>
        <w:t>a</w:t>
      </w:r>
      <w:r>
        <w:rPr>
          <w:b/>
          <w:bCs/>
        </w:rPr>
        <w:t> </w:t>
      </w:r>
      <w:r w:rsidR="000955D7">
        <w:rPr>
          <w:b/>
          <w:bCs/>
        </w:rPr>
        <w:t xml:space="preserve">kancelaria zmieniła nazwę na </w:t>
      </w:r>
      <w:r w:rsidR="000955D7" w:rsidRPr="000955D7">
        <w:rPr>
          <w:b/>
          <w:bCs/>
        </w:rPr>
        <w:t xml:space="preserve">Pakuła, </w:t>
      </w:r>
      <w:proofErr w:type="spellStart"/>
      <w:r w:rsidR="000955D7" w:rsidRPr="000955D7">
        <w:rPr>
          <w:b/>
          <w:bCs/>
        </w:rPr>
        <w:t>Podębski</w:t>
      </w:r>
      <w:proofErr w:type="spellEnd"/>
      <w:r w:rsidR="000955D7" w:rsidRPr="000955D7">
        <w:rPr>
          <w:b/>
          <w:bCs/>
        </w:rPr>
        <w:t xml:space="preserve"> i Wspólnicy Kancelaria Prawna sp.k. </w:t>
      </w:r>
      <w:r w:rsidR="00FB6CBE" w:rsidRPr="002812AB">
        <w:rPr>
          <w:b/>
          <w:bCs/>
        </w:rPr>
        <w:t xml:space="preserve">Piotr Starzyński po 5 latach </w:t>
      </w:r>
      <w:r w:rsidR="00D55A34">
        <w:rPr>
          <w:b/>
          <w:bCs/>
        </w:rPr>
        <w:t>zarządzania</w:t>
      </w:r>
      <w:r w:rsidR="00FB6CBE" w:rsidRPr="002812AB">
        <w:rPr>
          <w:b/>
          <w:bCs/>
        </w:rPr>
        <w:t xml:space="preserve"> kancelarią ust</w:t>
      </w:r>
      <w:r w:rsidR="00B72425">
        <w:rPr>
          <w:b/>
          <w:bCs/>
        </w:rPr>
        <w:t>ąpił</w:t>
      </w:r>
      <w:r w:rsidR="00FB6CBE" w:rsidRPr="002812AB">
        <w:rPr>
          <w:b/>
          <w:bCs/>
        </w:rPr>
        <w:t xml:space="preserve"> z funkcji Partnera Zarządzającego</w:t>
      </w:r>
      <w:r w:rsidR="005131F5">
        <w:rPr>
          <w:b/>
          <w:bCs/>
        </w:rPr>
        <w:t xml:space="preserve"> i będzie</w:t>
      </w:r>
      <w:r w:rsidR="005131F5" w:rsidRPr="005131F5">
        <w:rPr>
          <w:b/>
          <w:bCs/>
        </w:rPr>
        <w:t xml:space="preserve"> kontynuowa</w:t>
      </w:r>
      <w:r w:rsidR="005131F5">
        <w:rPr>
          <w:b/>
          <w:bCs/>
        </w:rPr>
        <w:t xml:space="preserve">ł </w:t>
      </w:r>
      <w:r w:rsidR="005131F5" w:rsidRPr="005131F5">
        <w:rPr>
          <w:b/>
          <w:bCs/>
        </w:rPr>
        <w:t xml:space="preserve">rozwój zawodowy </w:t>
      </w:r>
      <w:r w:rsidR="00D55A34">
        <w:rPr>
          <w:b/>
          <w:bCs/>
        </w:rPr>
        <w:t>poza strukturami grupy Atradius</w:t>
      </w:r>
      <w:r w:rsidR="005131F5" w:rsidRPr="005131F5">
        <w:rPr>
          <w:b/>
          <w:bCs/>
        </w:rPr>
        <w:t>.</w:t>
      </w:r>
    </w:p>
    <w:bookmarkEnd w:id="0"/>
    <w:p w14:paraId="245AC65E" w14:textId="74763D2A" w:rsidR="00D55A34" w:rsidRDefault="00D55A34" w:rsidP="00F240AF">
      <w:pPr>
        <w:jc w:val="both"/>
      </w:pPr>
      <w:r>
        <w:t xml:space="preserve">Do grona partnerów Kancelarii </w:t>
      </w:r>
      <w:r w:rsidR="002B2A54">
        <w:t xml:space="preserve">dołączyli </w:t>
      </w:r>
      <w:r>
        <w:t xml:space="preserve">radca prawny </w:t>
      </w:r>
      <w:r w:rsidR="002B2A54">
        <w:t xml:space="preserve">Jacek Pakuła </w:t>
      </w:r>
      <w:r>
        <w:t xml:space="preserve">oraz adwokat </w:t>
      </w:r>
      <w:r w:rsidR="002B2A54">
        <w:t xml:space="preserve">Daniel </w:t>
      </w:r>
      <w:proofErr w:type="spellStart"/>
      <w:r w:rsidR="002B2A54">
        <w:t>Podębski</w:t>
      </w:r>
      <w:proofErr w:type="spellEnd"/>
      <w:r w:rsidR="002812AB">
        <w:t xml:space="preserve">. </w:t>
      </w:r>
      <w:r w:rsidR="00765090" w:rsidRPr="00765090">
        <w:t>Obaj Partnerzy wnos</w:t>
      </w:r>
      <w:r w:rsidR="00D33A62">
        <w:t>z</w:t>
      </w:r>
      <w:r w:rsidR="00765090" w:rsidRPr="00765090">
        <w:t xml:space="preserve">ą lokalne i międzynarodowe doświadczenie do kancelarii cenionej za usługi w zakresie </w:t>
      </w:r>
      <w:r w:rsidR="005C7F1D">
        <w:t>mediacji,</w:t>
      </w:r>
      <w:r w:rsidR="00765090" w:rsidRPr="00765090">
        <w:t xml:space="preserve"> </w:t>
      </w:r>
      <w:r w:rsidR="005C7F1D">
        <w:t>prowadzenia postępowań przed sądami powszechnymi i arbitrażowymi, egzekucji, kompleksowej obsługi przedsiębiorców w</w:t>
      </w:r>
      <w:r w:rsidR="00777D8C">
        <w:t> </w:t>
      </w:r>
      <w:r w:rsidR="005C7F1D">
        <w:t xml:space="preserve">sprawach z zakresu </w:t>
      </w:r>
      <w:r w:rsidR="00765090" w:rsidRPr="00765090">
        <w:t>upadłości i restrukturyzacji oraz doradztwa korporacyjnego.</w:t>
      </w:r>
      <w:r w:rsidR="00F007B7">
        <w:t xml:space="preserve"> </w:t>
      </w:r>
    </w:p>
    <w:p w14:paraId="0EDC031E" w14:textId="6DD8C177" w:rsidR="00EE45CC" w:rsidRDefault="00B72425" w:rsidP="00F240AF">
      <w:pPr>
        <w:jc w:val="both"/>
        <w:rPr>
          <w:b/>
          <w:bCs/>
        </w:rPr>
      </w:pPr>
      <w:r>
        <w:rPr>
          <w:i/>
          <w:iCs/>
        </w:rPr>
        <w:t xml:space="preserve">– </w:t>
      </w:r>
      <w:r w:rsidR="00EE45CC">
        <w:rPr>
          <w:i/>
          <w:iCs/>
        </w:rPr>
        <w:t xml:space="preserve">W 2021 </w:t>
      </w:r>
      <w:r w:rsidR="00E8129D" w:rsidRPr="00007E72">
        <w:rPr>
          <w:i/>
          <w:iCs/>
        </w:rPr>
        <w:t xml:space="preserve">roku stawiamy sobie za cel integrację naszych usług, co pozwoli nam zapewnić najwyższą jakość </w:t>
      </w:r>
      <w:r w:rsidR="00E8129D">
        <w:rPr>
          <w:i/>
          <w:iCs/>
        </w:rPr>
        <w:t xml:space="preserve">obsługi </w:t>
      </w:r>
      <w:r w:rsidR="00E8129D" w:rsidRPr="00007E72">
        <w:rPr>
          <w:i/>
          <w:iCs/>
        </w:rPr>
        <w:t>naszy</w:t>
      </w:r>
      <w:r w:rsidR="00EE45CC">
        <w:rPr>
          <w:i/>
          <w:iCs/>
        </w:rPr>
        <w:t>m</w:t>
      </w:r>
      <w:r w:rsidR="00E8129D" w:rsidRPr="00007E72">
        <w:rPr>
          <w:i/>
          <w:iCs/>
        </w:rPr>
        <w:t xml:space="preserve"> </w:t>
      </w:r>
      <w:r w:rsidR="00D55A34">
        <w:rPr>
          <w:i/>
          <w:iCs/>
        </w:rPr>
        <w:t xml:space="preserve">globalnym </w:t>
      </w:r>
      <w:r w:rsidR="00D07340">
        <w:rPr>
          <w:i/>
          <w:iCs/>
        </w:rPr>
        <w:t>k</w:t>
      </w:r>
      <w:r w:rsidR="00E8129D" w:rsidRPr="00007E72">
        <w:rPr>
          <w:i/>
          <w:iCs/>
        </w:rPr>
        <w:t>lient</w:t>
      </w:r>
      <w:r w:rsidR="00EE45CC">
        <w:rPr>
          <w:i/>
          <w:iCs/>
        </w:rPr>
        <w:t>om</w:t>
      </w:r>
      <w:r w:rsidR="00E8129D" w:rsidRPr="00007E72">
        <w:rPr>
          <w:i/>
          <w:iCs/>
        </w:rPr>
        <w:t xml:space="preserve">. Chcielibyśmy podziękować Piotrowi za pracę, którą włożył w rozwój firmy. Dzięki jego zaangażowaniu i wkładowi mogliśmy z powodzeniem świadczyć usługi na najwyższym poziomie. Z nową </w:t>
      </w:r>
      <w:r w:rsidR="00E8129D" w:rsidRPr="00644E61">
        <w:rPr>
          <w:i/>
          <w:iCs/>
        </w:rPr>
        <w:t>nazwą</w:t>
      </w:r>
      <w:r w:rsidR="000013E9">
        <w:rPr>
          <w:i/>
          <w:iCs/>
        </w:rPr>
        <w:t xml:space="preserve"> </w:t>
      </w:r>
      <w:r w:rsidR="000F0E54" w:rsidRPr="000F0E54">
        <w:rPr>
          <w:i/>
          <w:iCs/>
        </w:rPr>
        <w:t xml:space="preserve">Pakuła, </w:t>
      </w:r>
      <w:proofErr w:type="spellStart"/>
      <w:r w:rsidR="000F0E54" w:rsidRPr="000F0E54">
        <w:rPr>
          <w:i/>
          <w:iCs/>
        </w:rPr>
        <w:t>Podębski</w:t>
      </w:r>
      <w:proofErr w:type="spellEnd"/>
      <w:r w:rsidR="000F0E54" w:rsidRPr="000F0E54">
        <w:rPr>
          <w:i/>
          <w:iCs/>
        </w:rPr>
        <w:t xml:space="preserve"> i Wspólnicy Kancelaria Prawna sp.k. </w:t>
      </w:r>
      <w:r w:rsidR="00E8129D" w:rsidRPr="00007E72">
        <w:rPr>
          <w:i/>
          <w:iCs/>
        </w:rPr>
        <w:t>będzie kontynuować swój dynamiczny rozwój</w:t>
      </w:r>
      <w:r w:rsidR="00D55A34">
        <w:rPr>
          <w:i/>
          <w:iCs/>
        </w:rPr>
        <w:t xml:space="preserve"> w zakresie oferowanych usług</w:t>
      </w:r>
      <w:r w:rsidR="00E8129D" w:rsidRPr="00007E72">
        <w:rPr>
          <w:i/>
          <w:iCs/>
        </w:rPr>
        <w:t xml:space="preserve"> i</w:t>
      </w:r>
      <w:r w:rsidR="00777D8C">
        <w:rPr>
          <w:i/>
          <w:iCs/>
        </w:rPr>
        <w:t> </w:t>
      </w:r>
      <w:r w:rsidR="00E8129D" w:rsidRPr="00007E72">
        <w:rPr>
          <w:i/>
          <w:iCs/>
        </w:rPr>
        <w:t xml:space="preserve">dostarczać skuteczne rozwiązania dla naszych </w:t>
      </w:r>
      <w:r w:rsidR="00D07340">
        <w:rPr>
          <w:i/>
          <w:iCs/>
        </w:rPr>
        <w:t>k</w:t>
      </w:r>
      <w:r w:rsidR="00E8129D" w:rsidRPr="00007E72">
        <w:rPr>
          <w:i/>
          <w:iCs/>
        </w:rPr>
        <w:t>lientów</w:t>
      </w:r>
      <w:r w:rsidR="00E8129D">
        <w:rPr>
          <w:i/>
          <w:iCs/>
        </w:rPr>
        <w:t xml:space="preserve"> – </w:t>
      </w:r>
      <w:r w:rsidR="00E8129D" w:rsidRPr="00D31A38">
        <w:rPr>
          <w:b/>
          <w:bCs/>
        </w:rPr>
        <w:t>mówi Raymon</w:t>
      </w:r>
      <w:r w:rsidR="00F15CBA" w:rsidRPr="00D31A38">
        <w:rPr>
          <w:b/>
          <w:bCs/>
        </w:rPr>
        <w:t>d</w:t>
      </w:r>
      <w:r w:rsidR="00E8129D" w:rsidRPr="00D31A38">
        <w:rPr>
          <w:b/>
          <w:bCs/>
        </w:rPr>
        <w:t xml:space="preserve"> </w:t>
      </w:r>
      <w:r w:rsidRPr="00D31A38">
        <w:rPr>
          <w:b/>
          <w:bCs/>
        </w:rPr>
        <w:t>V</w:t>
      </w:r>
      <w:r w:rsidR="00E8129D" w:rsidRPr="00D31A38">
        <w:rPr>
          <w:b/>
          <w:bCs/>
        </w:rPr>
        <w:t xml:space="preserve">an der Loos, </w:t>
      </w:r>
      <w:proofErr w:type="spellStart"/>
      <w:r w:rsidRPr="00D31A38">
        <w:rPr>
          <w:b/>
          <w:bCs/>
        </w:rPr>
        <w:t>Executive</w:t>
      </w:r>
      <w:proofErr w:type="spellEnd"/>
      <w:r w:rsidRPr="00D31A38">
        <w:rPr>
          <w:b/>
          <w:bCs/>
        </w:rPr>
        <w:t xml:space="preserve"> and </w:t>
      </w:r>
      <w:proofErr w:type="spellStart"/>
      <w:r w:rsidRPr="00D31A38">
        <w:rPr>
          <w:b/>
          <w:bCs/>
        </w:rPr>
        <w:t>Chairman</w:t>
      </w:r>
      <w:proofErr w:type="spellEnd"/>
      <w:r w:rsidRPr="00D31A38">
        <w:rPr>
          <w:b/>
          <w:bCs/>
        </w:rPr>
        <w:t xml:space="preserve"> Atradius Collections Holding BV.</w:t>
      </w:r>
    </w:p>
    <w:p w14:paraId="72D99C64" w14:textId="5B447E7A" w:rsidR="00EE45CC" w:rsidRDefault="00EE45CC" w:rsidP="00F240AF">
      <w:pPr>
        <w:jc w:val="both"/>
      </w:pPr>
      <w:r>
        <w:t xml:space="preserve">Jacek Pakuła doświadczenie zdobywał w Polsce i USA doradzając </w:t>
      </w:r>
      <w:r w:rsidR="00D07340">
        <w:t>k</w:t>
      </w:r>
      <w:r>
        <w:t xml:space="preserve">lientom kancelarii w zakresie prawnych i praktycznych aspektów nowych technologii, prawa Internetu, praw autorskich, ochrony danych osobowych oraz własności przemysłowej. Jako radca prawny specjalizuje się w zagadnieniach związanych z prawem procesowym oraz szeroko rozumianą własnością intelektualną i nowymi technologiami. W grupie Atradius zajmuje się obsługą globalnych </w:t>
      </w:r>
      <w:r w:rsidR="00D07340">
        <w:t>k</w:t>
      </w:r>
      <w:r>
        <w:t>lientów w obszarze dochodzenia należności w ramach post</w:t>
      </w:r>
      <w:r w:rsidR="00C659D4">
        <w:t>ę</w:t>
      </w:r>
      <w:r>
        <w:t>powań gospodarczych.</w:t>
      </w:r>
    </w:p>
    <w:p w14:paraId="3143E359" w14:textId="5D0F8BDC" w:rsidR="006C0992" w:rsidRDefault="00043162" w:rsidP="00FD7AFA">
      <w:pPr>
        <w:jc w:val="both"/>
      </w:pPr>
      <w:r>
        <w:t xml:space="preserve">Daniel </w:t>
      </w:r>
      <w:proofErr w:type="spellStart"/>
      <w:r>
        <w:t>Podębski</w:t>
      </w:r>
      <w:proofErr w:type="spellEnd"/>
      <w:r>
        <w:t xml:space="preserve"> </w:t>
      </w:r>
      <w:r w:rsidR="00815724">
        <w:t xml:space="preserve">jest związany z Atradius od ponad dziesięciu lat, a od blisko pięciu zajmuje się obsługą prawną podmiotów należących do grupy Atradius oraz ich </w:t>
      </w:r>
      <w:r w:rsidR="00D07340">
        <w:t>k</w:t>
      </w:r>
      <w:r w:rsidR="00815724">
        <w:t>lientów. J</w:t>
      </w:r>
      <w:r>
        <w:t>ak</w:t>
      </w:r>
      <w:r w:rsidR="008A26FC">
        <w:t>o</w:t>
      </w:r>
      <w:r>
        <w:t xml:space="preserve"> adwokat specjalizuje się </w:t>
      </w:r>
      <w:r w:rsidR="00431100">
        <w:t xml:space="preserve">w obszarze zagadnień związanych z prawem procesowym, ze szczególnym uwzględnieniem sporów między przedsiębiorcami. </w:t>
      </w:r>
      <w:r w:rsidR="005D2538">
        <w:t xml:space="preserve">Wspiera </w:t>
      </w:r>
      <w:r w:rsidR="00D07340">
        <w:t>k</w:t>
      </w:r>
      <w:r w:rsidR="00FA771C">
        <w:t xml:space="preserve">lientów w </w:t>
      </w:r>
      <w:r w:rsidR="005818E5">
        <w:t>proces</w:t>
      </w:r>
      <w:r w:rsidR="00FA771C">
        <w:t>ach</w:t>
      </w:r>
      <w:r w:rsidR="005818E5">
        <w:t xml:space="preserve"> negocjacji</w:t>
      </w:r>
      <w:r w:rsidR="009E6963">
        <w:t xml:space="preserve"> i</w:t>
      </w:r>
      <w:r w:rsidR="00FA771C">
        <w:t xml:space="preserve"> mediacji</w:t>
      </w:r>
      <w:r w:rsidR="009E6963">
        <w:t xml:space="preserve"> oraz </w:t>
      </w:r>
      <w:r w:rsidR="00FB6CBE">
        <w:t>reprezentuje</w:t>
      </w:r>
      <w:r w:rsidR="00304C05">
        <w:t xml:space="preserve"> ich</w:t>
      </w:r>
      <w:r w:rsidR="00F551B9">
        <w:t xml:space="preserve"> </w:t>
      </w:r>
      <w:r w:rsidR="002B2823">
        <w:t>przed sądami powszechnymi i arbitrażowymi.</w:t>
      </w:r>
    </w:p>
    <w:p w14:paraId="4CCA835F" w14:textId="281D4792" w:rsidR="00EB3883" w:rsidRPr="003A0E81" w:rsidRDefault="005C60F9" w:rsidP="00616384">
      <w:pPr>
        <w:jc w:val="both"/>
        <w:rPr>
          <w:rFonts w:cstheme="minorHAnsi"/>
        </w:rPr>
      </w:pPr>
      <w:r w:rsidRPr="004B1828">
        <w:rPr>
          <w:rFonts w:cstheme="minorHAnsi"/>
        </w:rPr>
        <w:t xml:space="preserve">Pakuła, </w:t>
      </w:r>
      <w:proofErr w:type="spellStart"/>
      <w:r w:rsidRPr="004B1828">
        <w:rPr>
          <w:rFonts w:cstheme="minorHAnsi"/>
        </w:rPr>
        <w:t>Podębski</w:t>
      </w:r>
      <w:proofErr w:type="spellEnd"/>
      <w:r w:rsidRPr="004B1828">
        <w:rPr>
          <w:rFonts w:cstheme="minorHAnsi"/>
        </w:rPr>
        <w:t xml:space="preserve"> i Wspólnicy Kancelaria Prawna sp.k. (wcześniej Starzyński i Wspólnicy Kancelaria Prawna Sp. k.) od 2016 roku stanowi trzeci po ubezpieczeniu należności i windykacji obszar działalności grupy Atradius w Polsce.</w:t>
      </w:r>
      <w:r w:rsidR="007774B9" w:rsidRPr="003A0E81">
        <w:rPr>
          <w:rFonts w:cstheme="minorHAnsi"/>
        </w:rPr>
        <w:t xml:space="preserve"> </w:t>
      </w:r>
      <w:r w:rsidR="00265F30" w:rsidRPr="004A6795">
        <w:rPr>
          <w:rFonts w:cstheme="minorHAnsi"/>
        </w:rPr>
        <w:t>Kancelari</w:t>
      </w:r>
      <w:r w:rsidR="00A16BB9" w:rsidRPr="004A6795">
        <w:rPr>
          <w:rFonts w:cstheme="minorHAnsi"/>
        </w:rPr>
        <w:t xml:space="preserve">a </w:t>
      </w:r>
      <w:r w:rsidR="00265F30" w:rsidRPr="004A6795">
        <w:rPr>
          <w:rFonts w:cstheme="minorHAnsi"/>
        </w:rPr>
        <w:t>prowadzi</w:t>
      </w:r>
      <w:r w:rsidR="006957CC" w:rsidRPr="004A6795">
        <w:rPr>
          <w:rFonts w:cstheme="minorHAnsi"/>
        </w:rPr>
        <w:t xml:space="preserve"> działalność</w:t>
      </w:r>
      <w:r w:rsidR="00265F30" w:rsidRPr="004A6795">
        <w:rPr>
          <w:rFonts w:cstheme="minorHAnsi"/>
        </w:rPr>
        <w:t xml:space="preserve"> na terenie całego kraju poprzez zorganizowaną sieć ponad 50 pełnomocników substytucyjnych (adwokatów i radców prawnych) </w:t>
      </w:r>
      <w:r w:rsidR="00265F30" w:rsidRPr="001A6D91">
        <w:rPr>
          <w:rFonts w:cstheme="minorHAnsi"/>
        </w:rPr>
        <w:t xml:space="preserve">oraz </w:t>
      </w:r>
      <w:r w:rsidR="007C707E" w:rsidRPr="00616384">
        <w:rPr>
          <w:rFonts w:cstheme="minorHAnsi"/>
        </w:rPr>
        <w:t>26 komorników działających we wszy</w:t>
      </w:r>
      <w:r w:rsidR="00A16BB9" w:rsidRPr="00616384">
        <w:rPr>
          <w:rFonts w:cstheme="minorHAnsi"/>
        </w:rPr>
        <w:t>s</w:t>
      </w:r>
      <w:r w:rsidR="007C707E" w:rsidRPr="00616384">
        <w:rPr>
          <w:rFonts w:cstheme="minorHAnsi"/>
        </w:rPr>
        <w:t>tkich apelacjach</w:t>
      </w:r>
      <w:r w:rsidR="007C707E" w:rsidRPr="004B1828">
        <w:rPr>
          <w:rFonts w:cstheme="minorHAnsi"/>
        </w:rPr>
        <w:t xml:space="preserve">. </w:t>
      </w:r>
      <w:r w:rsidR="0059008F" w:rsidRPr="003A0E81">
        <w:rPr>
          <w:rFonts w:cstheme="minorHAnsi"/>
        </w:rPr>
        <w:t xml:space="preserve">Od początku istnienia </w:t>
      </w:r>
      <w:r w:rsidR="006957CC" w:rsidRPr="003A0E81">
        <w:rPr>
          <w:rFonts w:cstheme="minorHAnsi"/>
        </w:rPr>
        <w:t xml:space="preserve">Kancelaria udzieliła pomocy </w:t>
      </w:r>
      <w:r w:rsidR="00265F30" w:rsidRPr="003A0E81">
        <w:rPr>
          <w:rFonts w:cstheme="minorHAnsi"/>
        </w:rPr>
        <w:t xml:space="preserve">ponad 400 </w:t>
      </w:r>
      <w:r w:rsidR="004B1828" w:rsidRPr="004A6795">
        <w:rPr>
          <w:rFonts w:cstheme="minorHAnsi"/>
        </w:rPr>
        <w:t>k</w:t>
      </w:r>
      <w:r w:rsidR="00265F30" w:rsidRPr="004A6795">
        <w:rPr>
          <w:rFonts w:cstheme="minorHAnsi"/>
        </w:rPr>
        <w:t xml:space="preserve">lientom w </w:t>
      </w:r>
      <w:r w:rsidR="00616384">
        <w:rPr>
          <w:rFonts w:cstheme="minorHAnsi"/>
        </w:rPr>
        <w:t>przeszło</w:t>
      </w:r>
      <w:r w:rsidR="00265F30" w:rsidRPr="004A6795">
        <w:rPr>
          <w:rFonts w:cstheme="minorHAnsi"/>
        </w:rPr>
        <w:t xml:space="preserve"> 2</w:t>
      </w:r>
      <w:r w:rsidR="004B1828">
        <w:rPr>
          <w:rFonts w:cstheme="minorHAnsi"/>
        </w:rPr>
        <w:t xml:space="preserve"> </w:t>
      </w:r>
      <w:r w:rsidR="00265F30" w:rsidRPr="004B1828">
        <w:rPr>
          <w:rFonts w:cstheme="minorHAnsi"/>
        </w:rPr>
        <w:t>300 sprawach.</w:t>
      </w:r>
      <w:r w:rsidR="00265F30" w:rsidRPr="003A0E81">
        <w:rPr>
          <w:rFonts w:cstheme="minorHAnsi"/>
        </w:rPr>
        <w:t xml:space="preserve"> </w:t>
      </w:r>
    </w:p>
    <w:p w14:paraId="4578B8A2" w14:textId="2D5B1BE9" w:rsidR="00EE45CC" w:rsidRDefault="00EE45CC" w:rsidP="00EB3883"/>
    <w:p w14:paraId="1B4A8FBD" w14:textId="16791430" w:rsidR="00D07340" w:rsidRDefault="00D07340" w:rsidP="00EB3883"/>
    <w:p w14:paraId="63C8D928" w14:textId="24FE59DF" w:rsidR="00514C9F" w:rsidRPr="00487B81" w:rsidRDefault="00514C9F" w:rsidP="00EB3883">
      <w:pPr>
        <w:rPr>
          <w:rFonts w:cs="Arial"/>
          <w:b/>
          <w:u w:val="single"/>
        </w:rPr>
      </w:pPr>
      <w:r w:rsidRPr="00487B81">
        <w:rPr>
          <w:rFonts w:cs="Arial"/>
          <w:b/>
          <w:u w:val="single"/>
        </w:rPr>
        <w:t>Dodatkowych informacji udziela:</w:t>
      </w:r>
    </w:p>
    <w:p w14:paraId="2B3FB4F1" w14:textId="08B1B142" w:rsidR="00514C9F" w:rsidRPr="00487B81" w:rsidRDefault="004A3661" w:rsidP="00514C9F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Agata Piekarz-Urbaś</w:t>
      </w:r>
    </w:p>
    <w:p w14:paraId="460D3A1F" w14:textId="77777777" w:rsidR="00514C9F" w:rsidRPr="00487B81" w:rsidRDefault="00514C9F" w:rsidP="00514C9F">
      <w:pPr>
        <w:spacing w:after="0" w:line="276" w:lineRule="auto"/>
        <w:jc w:val="both"/>
        <w:rPr>
          <w:rFonts w:cs="Arial"/>
        </w:rPr>
      </w:pPr>
      <w:r w:rsidRPr="00487B81">
        <w:rPr>
          <w:rFonts w:cs="Arial"/>
        </w:rPr>
        <w:t>Havas PR Warsaw</w:t>
      </w:r>
    </w:p>
    <w:p w14:paraId="047B966D" w14:textId="5A12CC5F" w:rsidR="00514C9F" w:rsidRPr="009F3E80" w:rsidRDefault="00514C9F" w:rsidP="00514C9F">
      <w:pPr>
        <w:spacing w:after="0" w:line="276" w:lineRule="auto"/>
        <w:jc w:val="both"/>
        <w:rPr>
          <w:rFonts w:cs="Arial"/>
        </w:rPr>
      </w:pPr>
      <w:r w:rsidRPr="009F3E80">
        <w:rPr>
          <w:rFonts w:cs="Arial"/>
        </w:rPr>
        <w:t>Tel: +48 </w:t>
      </w:r>
      <w:r w:rsidR="00E2485F" w:rsidRPr="009F3E80">
        <w:rPr>
          <w:rFonts w:cs="Arial"/>
        </w:rPr>
        <w:t>517 057 545</w:t>
      </w:r>
    </w:p>
    <w:p w14:paraId="77EBD8F2" w14:textId="0B81C480" w:rsidR="00514C9F" w:rsidRPr="009F3E80" w:rsidRDefault="00514C9F" w:rsidP="00D07340">
      <w:pPr>
        <w:spacing w:after="0" w:line="276" w:lineRule="auto"/>
        <w:jc w:val="both"/>
        <w:rPr>
          <w:rFonts w:cs="Arial"/>
        </w:rPr>
      </w:pPr>
      <w:r w:rsidRPr="009F3E80">
        <w:rPr>
          <w:rFonts w:cs="Arial"/>
        </w:rPr>
        <w:t xml:space="preserve">E-mail: </w:t>
      </w:r>
      <w:hyperlink r:id="rId6" w:history="1">
        <w:r w:rsidR="00E2485F" w:rsidRPr="009F3E80">
          <w:rPr>
            <w:rStyle w:val="Hipercze"/>
            <w:rFonts w:cs="Arial"/>
          </w:rPr>
          <w:t>agata.piekarz@havas.com</w:t>
        </w:r>
      </w:hyperlink>
    </w:p>
    <w:p w14:paraId="39A568CD" w14:textId="77777777" w:rsidR="00514C9F" w:rsidRPr="009F3E80" w:rsidRDefault="00514C9F" w:rsidP="00514C9F">
      <w:pPr>
        <w:jc w:val="both"/>
        <w:rPr>
          <w:rFonts w:cs="Arial"/>
          <w:b/>
          <w:sz w:val="18"/>
          <w:u w:val="single"/>
        </w:rPr>
      </w:pPr>
    </w:p>
    <w:p w14:paraId="2D5308CB" w14:textId="0C5C2364" w:rsidR="00514C9F" w:rsidRPr="00D07340" w:rsidRDefault="00514C9F" w:rsidP="00514C9F">
      <w:pPr>
        <w:jc w:val="both"/>
        <w:rPr>
          <w:rFonts w:cs="Arial"/>
          <w:b/>
          <w:u w:val="single"/>
        </w:rPr>
      </w:pPr>
      <w:r w:rsidRPr="00D07340">
        <w:rPr>
          <w:rFonts w:cs="Arial"/>
          <w:b/>
          <w:u w:val="single"/>
        </w:rPr>
        <w:t>O Atradius Collections:</w:t>
      </w:r>
    </w:p>
    <w:p w14:paraId="65852005" w14:textId="32D0116C" w:rsidR="00514C9F" w:rsidRPr="00C26360" w:rsidRDefault="00514C9F" w:rsidP="00514C9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26360">
        <w:rPr>
          <w:rFonts w:cs="Arial"/>
          <w:sz w:val="20"/>
        </w:rPr>
        <w:t xml:space="preserve">Atradius Collections jest jedną z największych na świecie firm zajmujących się zarządzaniem wierzytelnościami, oferującą międzynarodowe usługi skierowane do </w:t>
      </w:r>
      <w:r w:rsidR="000B124D">
        <w:rPr>
          <w:rFonts w:cs="Arial"/>
          <w:sz w:val="20"/>
        </w:rPr>
        <w:t>klientów biznesowych od ponad 90</w:t>
      </w:r>
      <w:r w:rsidRPr="00C26360">
        <w:rPr>
          <w:rFonts w:cs="Arial"/>
          <w:sz w:val="20"/>
        </w:rPr>
        <w:t xml:space="preserve"> lat. Firma w </w:t>
      </w:r>
      <w:r w:rsidR="000B124D">
        <w:rPr>
          <w:rFonts w:cs="Arial"/>
          <w:sz w:val="20"/>
        </w:rPr>
        <w:t>34</w:t>
      </w:r>
      <w:r w:rsidRPr="00C26360">
        <w:rPr>
          <w:rFonts w:cs="Arial"/>
          <w:sz w:val="20"/>
        </w:rPr>
        <w:t xml:space="preserve"> biurach na terenie całego świata zatrudnia ponad 400 specjalistów od windykacji, którzy pracują dla 15 tys. klientów i prowadzą średnio 100 tys. spraw rocznie. Atradius Collections, dzięki rozbudowanej, globalnej strukturze może pochwalić się szerokim doświadczeniem i czerpać z</w:t>
      </w:r>
      <w:r w:rsidR="00847A6D">
        <w:rPr>
          <w:rFonts w:cs="Arial"/>
          <w:sz w:val="20"/>
        </w:rPr>
        <w:t> </w:t>
      </w:r>
      <w:r w:rsidRPr="00C26360">
        <w:rPr>
          <w:rFonts w:cs="Arial"/>
          <w:sz w:val="20"/>
        </w:rPr>
        <w:t xml:space="preserve">najlepszych międzynarodowych standardów dotyczących windykacji. Jednocześnie, dzięki najwyższej klasy ekspertom pracującym w poszczególnych krajach, posiada szeroką i specjalistyczną wiedzę dotyczącą poszczególnych rynków lokalnych. Dodatkowym wsparciem dla specjalistów Atradius Collections jest zintegrowana globalna platforma IT - </w:t>
      </w:r>
      <w:proofErr w:type="spellStart"/>
      <w:r w:rsidRPr="00C26360">
        <w:rPr>
          <w:rFonts w:cs="Arial"/>
          <w:sz w:val="20"/>
        </w:rPr>
        <w:t>Collect@Net</w:t>
      </w:r>
      <w:proofErr w:type="spellEnd"/>
      <w:r w:rsidRPr="00C26360">
        <w:rPr>
          <w:rFonts w:cs="Arial"/>
          <w:sz w:val="20"/>
        </w:rPr>
        <w:t xml:space="preserve">, która pozwala szybko i efektywnie zarządzać windykacją należności w dowolnym kraju dłużnika, w którym Atradius Collections prowadzi działalność. </w:t>
      </w:r>
      <w:r w:rsidR="004B1828">
        <w:rPr>
          <w:rFonts w:cs="Arial"/>
          <w:sz w:val="20"/>
        </w:rPr>
        <w:t>Natomiast w celu</w:t>
      </w:r>
      <w:r w:rsidR="004B1828" w:rsidRPr="004B1828">
        <w:rPr>
          <w:rFonts w:cs="Arial"/>
          <w:sz w:val="20"/>
        </w:rPr>
        <w:t xml:space="preserve"> ułatwi</w:t>
      </w:r>
      <w:r w:rsidR="004B1828">
        <w:rPr>
          <w:rFonts w:cs="Arial"/>
          <w:sz w:val="20"/>
        </w:rPr>
        <w:t>enia</w:t>
      </w:r>
      <w:r w:rsidR="004B1828" w:rsidRPr="004B1828">
        <w:rPr>
          <w:rFonts w:cs="Arial"/>
          <w:sz w:val="20"/>
        </w:rPr>
        <w:t xml:space="preserve"> firmom windykacj</w:t>
      </w:r>
      <w:r w:rsidR="004B1828">
        <w:rPr>
          <w:rFonts w:cs="Arial"/>
          <w:sz w:val="20"/>
        </w:rPr>
        <w:t>i</w:t>
      </w:r>
      <w:r w:rsidR="004B1828" w:rsidRPr="004B1828">
        <w:rPr>
          <w:rFonts w:cs="Arial"/>
          <w:sz w:val="20"/>
        </w:rPr>
        <w:t xml:space="preserve"> faktur B2B</w:t>
      </w:r>
      <w:r w:rsidR="004B1828">
        <w:rPr>
          <w:rFonts w:cs="Arial"/>
          <w:sz w:val="20"/>
        </w:rPr>
        <w:t>, Atradius Collections</w:t>
      </w:r>
      <w:r w:rsidR="004B1828" w:rsidRPr="004B1828">
        <w:rPr>
          <w:rFonts w:cs="Arial"/>
          <w:sz w:val="20"/>
        </w:rPr>
        <w:t xml:space="preserve"> uruchom</w:t>
      </w:r>
      <w:r w:rsidR="004B1828">
        <w:rPr>
          <w:rFonts w:cs="Arial"/>
          <w:sz w:val="20"/>
        </w:rPr>
        <w:t>ił</w:t>
      </w:r>
      <w:r w:rsidR="004B1828" w:rsidRPr="004B1828">
        <w:rPr>
          <w:rFonts w:cs="Arial"/>
          <w:sz w:val="20"/>
        </w:rPr>
        <w:t xml:space="preserve"> platformę AGORA, która umożliwia przekazanie sprawy do windykacji zdalnie, w trzech prostych krokach. Zarówno wycena, podpisanie umowy oraz przekazanie faktur odbywa się całkowicie online. Dodatkowo, klienci mają dostęp do platformy z każdego miejsca na świecie i</w:t>
      </w:r>
      <w:r w:rsidR="004B1828">
        <w:rPr>
          <w:rFonts w:cs="Arial"/>
          <w:sz w:val="20"/>
        </w:rPr>
        <w:t> </w:t>
      </w:r>
      <w:r w:rsidR="004B1828" w:rsidRPr="004B1828">
        <w:rPr>
          <w:rFonts w:cs="Arial"/>
          <w:sz w:val="20"/>
        </w:rPr>
        <w:t>mogą śledzić postęp prac</w:t>
      </w:r>
      <w:r w:rsidR="004B1828">
        <w:rPr>
          <w:rFonts w:cs="Arial"/>
          <w:sz w:val="20"/>
        </w:rPr>
        <w:t xml:space="preserve"> przez 365 dni w roku w systemie</w:t>
      </w:r>
      <w:r w:rsidR="004B1828" w:rsidRPr="004B1828">
        <w:rPr>
          <w:rFonts w:cs="Arial"/>
          <w:sz w:val="20"/>
        </w:rPr>
        <w:t xml:space="preserve"> 24/7.</w:t>
      </w:r>
      <w:r w:rsidR="001A6D91">
        <w:rPr>
          <w:rFonts w:cs="Arial"/>
          <w:sz w:val="20"/>
        </w:rPr>
        <w:t xml:space="preserve"> Z szerokiego wsparcia Atradius Collections w zakresie windykacji należności B2B mogą także korzystać centra usług wspólnych,</w:t>
      </w:r>
      <w:r w:rsidR="001A6D91" w:rsidRPr="001A6D91">
        <w:t xml:space="preserve"> </w:t>
      </w:r>
      <w:r w:rsidR="001A6D91" w:rsidRPr="001A6D91">
        <w:rPr>
          <w:rFonts w:cs="Arial"/>
          <w:sz w:val="20"/>
        </w:rPr>
        <w:t>działające w różnych branżach</w:t>
      </w:r>
      <w:r w:rsidR="001A6D91">
        <w:rPr>
          <w:rFonts w:cs="Arial"/>
          <w:sz w:val="20"/>
        </w:rPr>
        <w:t>.</w:t>
      </w:r>
      <w:r w:rsidR="004B1828" w:rsidRPr="004B1828">
        <w:rPr>
          <w:rFonts w:cs="Arial"/>
          <w:sz w:val="20"/>
        </w:rPr>
        <w:t xml:space="preserve"> </w:t>
      </w:r>
    </w:p>
    <w:p w14:paraId="3F2A5C93" w14:textId="77777777" w:rsidR="00514C9F" w:rsidRPr="00C26360" w:rsidRDefault="00514C9F" w:rsidP="00514C9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26360">
        <w:rPr>
          <w:rFonts w:cs="Arial"/>
          <w:sz w:val="20"/>
        </w:rPr>
        <w:t xml:space="preserve">Atradius Collections jest członkiem Grupy Atradius, jednej z największych na świecie firmy oferujących ubezpieczenia kredytu kupieckiego oraz windykacji. Grupa zatrudnia łącznie 3,3 tys. specjalistów pracujących w 160 biurach w 50 krajach. Atradius każdego dnia podejmuje ponad 20 tys. decyzji kredytowych i osiąga przychody na poziomie ponad 1,6 mld euro rocznie. Produkty ubezpieczeniowe oferowane przez Grupę chronią firmy na całym świecie przed ryzykiem niepewnych transakcji sprzedaży produktów i usług z odroczonym terminem płatności. </w:t>
      </w:r>
    </w:p>
    <w:p w14:paraId="572E3770" w14:textId="77777777" w:rsidR="00514C9F" w:rsidRPr="00C26360" w:rsidRDefault="00514C9F" w:rsidP="00514C9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2DCE6E5" w14:textId="1E34660D" w:rsidR="008766D2" w:rsidRPr="00EE45CC" w:rsidRDefault="00514C9F" w:rsidP="008054D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C26360">
        <w:rPr>
          <w:rFonts w:cs="Arial"/>
          <w:sz w:val="20"/>
        </w:rPr>
        <w:t xml:space="preserve">Dodatkowe informacje na temat firmy znajdują się pod adresem </w:t>
      </w:r>
      <w:hyperlink r:id="rId7" w:history="1">
        <w:r w:rsidRPr="00EE45CC">
          <w:rPr>
            <w:rStyle w:val="Hipercze"/>
            <w:sz w:val="20"/>
            <w:szCs w:val="20"/>
          </w:rPr>
          <w:t>http://www.atradiuscollections.com/pl/home.htm</w:t>
        </w:r>
        <w:r w:rsidRPr="00EE45CC">
          <w:rPr>
            <w:rStyle w:val="Hipercze"/>
            <w:rFonts w:cs="Arial"/>
            <w:sz w:val="20"/>
            <w:szCs w:val="20"/>
          </w:rPr>
          <w:t>l</w:t>
        </w:r>
      </w:hyperlink>
      <w:r w:rsidRPr="00EE45CC">
        <w:rPr>
          <w:rFonts w:cs="Arial"/>
          <w:sz w:val="20"/>
          <w:szCs w:val="20"/>
        </w:rPr>
        <w:t xml:space="preserve">   </w:t>
      </w:r>
    </w:p>
    <w:sectPr w:rsidR="008766D2" w:rsidRPr="00EE45CC" w:rsidSect="009515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2180" w14:textId="77777777" w:rsidR="00464615" w:rsidRDefault="00464615" w:rsidP="00234929">
      <w:pPr>
        <w:spacing w:after="0" w:line="240" w:lineRule="auto"/>
      </w:pPr>
      <w:r>
        <w:separator/>
      </w:r>
    </w:p>
  </w:endnote>
  <w:endnote w:type="continuationSeparator" w:id="0">
    <w:p w14:paraId="73C183D0" w14:textId="77777777" w:rsidR="00464615" w:rsidRDefault="00464615" w:rsidP="002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047"/>
      <w:gridCol w:w="3013"/>
      <w:gridCol w:w="3012"/>
    </w:tblGrid>
    <w:tr w:rsidR="0019137D" w14:paraId="35349174" w14:textId="77777777" w:rsidTr="004740D1">
      <w:trPr>
        <w:trHeight w:val="1267"/>
        <w:jc w:val="center"/>
      </w:trPr>
      <w:tc>
        <w:tcPr>
          <w:tcW w:w="3047" w:type="dxa"/>
        </w:tcPr>
        <w:p w14:paraId="59F3B5A6" w14:textId="77777777" w:rsidR="0019137D" w:rsidRPr="00086F6C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086F6C">
            <w:rPr>
              <w:rFonts w:ascii="Arial" w:eastAsia="MS Mincho" w:hAnsi="Arial" w:cs="Arial"/>
              <w:sz w:val="14"/>
            </w:rPr>
            <w:t>Atradius Collections B.V. Sp. z o.o.</w:t>
          </w:r>
        </w:p>
        <w:p w14:paraId="758C863B" w14:textId="77777777" w:rsidR="0019137D" w:rsidRPr="00C26360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Oddział w Polsce</w:t>
          </w:r>
        </w:p>
        <w:p w14:paraId="2B0678FA" w14:textId="77777777" w:rsidR="0019137D" w:rsidRPr="00C26360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ul. Prosta 70</w:t>
          </w:r>
        </w:p>
        <w:p w14:paraId="325BC5E5" w14:textId="77777777" w:rsidR="0019137D" w:rsidRPr="00C26360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00-838 Warszawa</w:t>
          </w:r>
        </w:p>
        <w:p w14:paraId="05C3A914" w14:textId="77777777" w:rsidR="0019137D" w:rsidRPr="00C26360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Telefon +48 22  395 47 00</w:t>
          </w:r>
        </w:p>
        <w:p w14:paraId="3E3A114C" w14:textId="77777777" w:rsidR="0019137D" w:rsidRPr="00C26360" w:rsidRDefault="0019137D" w:rsidP="0019137D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 xml:space="preserve">Faks      +48 22 395 47 49 </w:t>
          </w:r>
        </w:p>
        <w:p w14:paraId="54B670D1" w14:textId="77777777" w:rsidR="0019137D" w:rsidRPr="009D0B37" w:rsidRDefault="0019137D" w:rsidP="0019137D">
          <w:pPr>
            <w:pStyle w:val="Stopka"/>
            <w:rPr>
              <w:rFonts w:ascii="Arial" w:eastAsia="MS Mincho" w:hAnsi="Arial" w:cs="Arial"/>
              <w:sz w:val="14"/>
              <w:lang w:val="it-IT"/>
            </w:rPr>
          </w:pPr>
          <w:r w:rsidRPr="009D0B37">
            <w:rPr>
              <w:rFonts w:ascii="Arial" w:eastAsia="MS Mincho" w:hAnsi="Arial" w:cs="Arial"/>
              <w:sz w:val="14"/>
              <w:lang w:val="it-IT"/>
            </w:rPr>
            <w:t>e-mail: client_relations_pl@atradius.com</w:t>
          </w:r>
        </w:p>
        <w:p w14:paraId="7612E474" w14:textId="77777777" w:rsidR="0019137D" w:rsidRPr="00C26360" w:rsidRDefault="0019137D" w:rsidP="0019137D">
          <w:pPr>
            <w:rPr>
              <w:rFonts w:eastAsia="MS Mincho"/>
            </w:rPr>
          </w:pPr>
          <w:proofErr w:type="spellStart"/>
          <w:r w:rsidRPr="00C26360">
            <w:rPr>
              <w:rFonts w:ascii="Arial" w:eastAsia="MS Mincho" w:hAnsi="Arial" w:cs="Arial"/>
              <w:sz w:val="14"/>
            </w:rPr>
            <w:t>internet</w:t>
          </w:r>
          <w:proofErr w:type="spellEnd"/>
          <w:r w:rsidRPr="00C26360">
            <w:rPr>
              <w:rFonts w:ascii="Arial" w:eastAsia="MS Mincho" w:hAnsi="Arial" w:cs="Arial"/>
              <w:sz w:val="14"/>
            </w:rPr>
            <w:t xml:space="preserve">   www.atradius</w:t>
          </w:r>
          <w:r>
            <w:rPr>
              <w:rFonts w:ascii="Arial" w:eastAsia="MS Mincho" w:hAnsi="Arial" w:cs="Arial"/>
              <w:sz w:val="14"/>
            </w:rPr>
            <w:t>collections</w:t>
          </w:r>
          <w:r w:rsidRPr="00C26360">
            <w:rPr>
              <w:rFonts w:ascii="Arial" w:eastAsia="MS Mincho" w:hAnsi="Arial" w:cs="Arial"/>
              <w:sz w:val="14"/>
            </w:rPr>
            <w:t>.pl</w:t>
          </w:r>
        </w:p>
      </w:tc>
      <w:tc>
        <w:tcPr>
          <w:tcW w:w="3013" w:type="dxa"/>
        </w:tcPr>
        <w:p w14:paraId="4DD330DF" w14:textId="77777777" w:rsidR="0019137D" w:rsidRPr="00C26360" w:rsidRDefault="0019137D" w:rsidP="0019137D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KRS 0000244932</w:t>
          </w:r>
        </w:p>
        <w:p w14:paraId="3A06C93B" w14:textId="77777777" w:rsidR="0019137D" w:rsidRPr="00C26360" w:rsidRDefault="0019137D" w:rsidP="0019137D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 xml:space="preserve">Sąd Rej. Dla </w:t>
          </w:r>
          <w:proofErr w:type="spellStart"/>
          <w:r w:rsidRPr="00C26360">
            <w:rPr>
              <w:rFonts w:ascii="Arial" w:eastAsia="MS Mincho" w:hAnsi="Arial" w:cs="Arial"/>
              <w:sz w:val="14"/>
              <w:szCs w:val="14"/>
            </w:rPr>
            <w:t>m.St.</w:t>
          </w:r>
          <w:proofErr w:type="spellEnd"/>
          <w:r w:rsidRPr="00C26360">
            <w:rPr>
              <w:rFonts w:ascii="Arial" w:eastAsia="MS Mincho" w:hAnsi="Arial" w:cs="Arial"/>
              <w:sz w:val="14"/>
              <w:szCs w:val="14"/>
            </w:rPr>
            <w:t xml:space="preserve"> Warszawy</w:t>
          </w:r>
        </w:p>
        <w:p w14:paraId="3162BDB1" w14:textId="77777777" w:rsidR="0019137D" w:rsidRPr="00C26360" w:rsidRDefault="0019137D" w:rsidP="0019137D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XII Wydział Gospodarczy</w:t>
          </w:r>
        </w:p>
        <w:p w14:paraId="3414004D" w14:textId="77777777" w:rsidR="0019137D" w:rsidRPr="00C26360" w:rsidRDefault="0019137D" w:rsidP="0019137D">
          <w:pPr>
            <w:rPr>
              <w:rFonts w:eastAsia="MS Mincho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Krajowego Rejestru Sądowego</w:t>
          </w:r>
        </w:p>
      </w:tc>
      <w:tc>
        <w:tcPr>
          <w:tcW w:w="3012" w:type="dxa"/>
        </w:tcPr>
        <w:p w14:paraId="7E5C4B02" w14:textId="77777777" w:rsidR="0019137D" w:rsidRPr="00C26360" w:rsidRDefault="0019137D" w:rsidP="0019137D">
          <w:pPr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NIP 10800</w:t>
          </w:r>
          <w:r w:rsidRPr="00C26360">
            <w:rPr>
              <w:rFonts w:ascii="Arial" w:eastAsia="MS Mincho" w:hAnsi="Arial" w:cs="Arial"/>
              <w:sz w:val="14"/>
              <w:szCs w:val="14"/>
              <w:lang w:val="it-IT"/>
            </w:rPr>
            <w:t>01627</w:t>
          </w:r>
        </w:p>
        <w:p w14:paraId="35B67F0B" w14:textId="77777777" w:rsidR="0019137D" w:rsidRPr="00C26360" w:rsidRDefault="0019137D" w:rsidP="0019137D">
          <w:pPr>
            <w:rPr>
              <w:rFonts w:eastAsia="MS Mincho"/>
            </w:rPr>
          </w:pPr>
          <w:r w:rsidRPr="00C26360">
            <w:rPr>
              <w:rFonts w:ascii="Arial" w:eastAsia="MS Mincho" w:hAnsi="Arial" w:cs="Arial"/>
              <w:sz w:val="14"/>
              <w:szCs w:val="14"/>
              <w:lang w:val="it-IT"/>
            </w:rPr>
            <w:t>REGON 140336958</w:t>
          </w:r>
        </w:p>
      </w:tc>
    </w:tr>
  </w:tbl>
  <w:p w14:paraId="3CBCDB6B" w14:textId="77777777" w:rsidR="0019137D" w:rsidRPr="0095251C" w:rsidRDefault="0019137D" w:rsidP="0019137D">
    <w:pPr>
      <w:pStyle w:val="Stopka"/>
    </w:pPr>
    <w:r>
      <w:rPr>
        <w:noProof/>
        <w:lang w:val="en-GB" w:eastAsia="en-GB"/>
      </w:rPr>
      <w:drawing>
        <wp:inline distT="0" distB="0" distL="0" distR="0" wp14:anchorId="343A6E44" wp14:editId="40A4EABD">
          <wp:extent cx="5760720" cy="236855"/>
          <wp:effectExtent l="0" t="0" r="0" b="0"/>
          <wp:docPr id="1" name="Obraz 1" descr="ATR_dl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_dl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32030" w14:textId="77777777" w:rsidR="0019137D" w:rsidRDefault="0019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BB36" w14:textId="77777777" w:rsidR="00464615" w:rsidRDefault="00464615" w:rsidP="00234929">
      <w:pPr>
        <w:spacing w:after="0" w:line="240" w:lineRule="auto"/>
      </w:pPr>
      <w:r>
        <w:separator/>
      </w:r>
    </w:p>
  </w:footnote>
  <w:footnote w:type="continuationSeparator" w:id="0">
    <w:p w14:paraId="2575D428" w14:textId="77777777" w:rsidR="00464615" w:rsidRDefault="00464615" w:rsidP="0023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908B" w14:textId="5F82793F" w:rsidR="00514C9F" w:rsidRDefault="00514C9F">
    <w:pPr>
      <w:pStyle w:val="Nagwek"/>
    </w:pPr>
    <w:r>
      <w:rPr>
        <w:noProof/>
        <w:lang w:val="en-GB" w:eastAsia="en-GB"/>
      </w:rPr>
      <w:drawing>
        <wp:inline distT="0" distB="0" distL="0" distR="0" wp14:anchorId="2B7249C5" wp14:editId="5A84C2E9">
          <wp:extent cx="2354580" cy="8458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D2"/>
    <w:rsid w:val="000013E9"/>
    <w:rsid w:val="00007E72"/>
    <w:rsid w:val="00015895"/>
    <w:rsid w:val="000303F4"/>
    <w:rsid w:val="00043162"/>
    <w:rsid w:val="0006043A"/>
    <w:rsid w:val="00075DB1"/>
    <w:rsid w:val="000849C9"/>
    <w:rsid w:val="000955D7"/>
    <w:rsid w:val="000A2F2D"/>
    <w:rsid w:val="000B124D"/>
    <w:rsid w:val="000B51FD"/>
    <w:rsid w:val="000E4C0E"/>
    <w:rsid w:val="000E4FFA"/>
    <w:rsid w:val="000F021E"/>
    <w:rsid w:val="000F0E40"/>
    <w:rsid w:val="000F0E54"/>
    <w:rsid w:val="001077B6"/>
    <w:rsid w:val="001371C1"/>
    <w:rsid w:val="0014422F"/>
    <w:rsid w:val="001533BB"/>
    <w:rsid w:val="00190587"/>
    <w:rsid w:val="0019137D"/>
    <w:rsid w:val="001A6D91"/>
    <w:rsid w:val="001C3031"/>
    <w:rsid w:val="001C598D"/>
    <w:rsid w:val="002241FF"/>
    <w:rsid w:val="00234929"/>
    <w:rsid w:val="00264AFA"/>
    <w:rsid w:val="00265F30"/>
    <w:rsid w:val="00270F8A"/>
    <w:rsid w:val="002812AB"/>
    <w:rsid w:val="002B2823"/>
    <w:rsid w:val="002B2A54"/>
    <w:rsid w:val="002C00D8"/>
    <w:rsid w:val="003045DC"/>
    <w:rsid w:val="00304C05"/>
    <w:rsid w:val="0035154D"/>
    <w:rsid w:val="00353305"/>
    <w:rsid w:val="00382F7A"/>
    <w:rsid w:val="00394423"/>
    <w:rsid w:val="003A0E81"/>
    <w:rsid w:val="00413647"/>
    <w:rsid w:val="00422045"/>
    <w:rsid w:val="00431100"/>
    <w:rsid w:val="00464615"/>
    <w:rsid w:val="00465707"/>
    <w:rsid w:val="004740D1"/>
    <w:rsid w:val="004772E1"/>
    <w:rsid w:val="004A16B1"/>
    <w:rsid w:val="004A3661"/>
    <w:rsid w:val="004A3A22"/>
    <w:rsid w:val="004A6795"/>
    <w:rsid w:val="004B1828"/>
    <w:rsid w:val="004D05E7"/>
    <w:rsid w:val="004E266F"/>
    <w:rsid w:val="005131F5"/>
    <w:rsid w:val="00514C9F"/>
    <w:rsid w:val="005507B7"/>
    <w:rsid w:val="005818E5"/>
    <w:rsid w:val="0059008F"/>
    <w:rsid w:val="00594163"/>
    <w:rsid w:val="005A748F"/>
    <w:rsid w:val="005C47E7"/>
    <w:rsid w:val="005C60F9"/>
    <w:rsid w:val="005C7F1D"/>
    <w:rsid w:val="005D2538"/>
    <w:rsid w:val="00612C66"/>
    <w:rsid w:val="00616384"/>
    <w:rsid w:val="00644E61"/>
    <w:rsid w:val="0065129F"/>
    <w:rsid w:val="00651DB2"/>
    <w:rsid w:val="00685A88"/>
    <w:rsid w:val="00693B07"/>
    <w:rsid w:val="006957CC"/>
    <w:rsid w:val="006B7010"/>
    <w:rsid w:val="006C0992"/>
    <w:rsid w:val="00765090"/>
    <w:rsid w:val="00773ADE"/>
    <w:rsid w:val="007774B9"/>
    <w:rsid w:val="00777D8C"/>
    <w:rsid w:val="007C707E"/>
    <w:rsid w:val="007F616E"/>
    <w:rsid w:val="008054DD"/>
    <w:rsid w:val="00815724"/>
    <w:rsid w:val="00826B26"/>
    <w:rsid w:val="00841373"/>
    <w:rsid w:val="00847A6D"/>
    <w:rsid w:val="00857A04"/>
    <w:rsid w:val="00866BF6"/>
    <w:rsid w:val="008766D2"/>
    <w:rsid w:val="00877D0A"/>
    <w:rsid w:val="008A26FC"/>
    <w:rsid w:val="008A5B2E"/>
    <w:rsid w:val="008C0708"/>
    <w:rsid w:val="008C0D2A"/>
    <w:rsid w:val="008C5FAC"/>
    <w:rsid w:val="00924CB7"/>
    <w:rsid w:val="00927E0D"/>
    <w:rsid w:val="0095159E"/>
    <w:rsid w:val="00957B2C"/>
    <w:rsid w:val="009D58E9"/>
    <w:rsid w:val="009E6963"/>
    <w:rsid w:val="009F168C"/>
    <w:rsid w:val="009F3E80"/>
    <w:rsid w:val="00A0180F"/>
    <w:rsid w:val="00A16BB9"/>
    <w:rsid w:val="00A279BE"/>
    <w:rsid w:val="00A6385D"/>
    <w:rsid w:val="00A653C6"/>
    <w:rsid w:val="00A80A03"/>
    <w:rsid w:val="00A917C3"/>
    <w:rsid w:val="00AA1AB4"/>
    <w:rsid w:val="00B05258"/>
    <w:rsid w:val="00B2503A"/>
    <w:rsid w:val="00B50CD1"/>
    <w:rsid w:val="00B72425"/>
    <w:rsid w:val="00B901A8"/>
    <w:rsid w:val="00B90B53"/>
    <w:rsid w:val="00BC0356"/>
    <w:rsid w:val="00BD6792"/>
    <w:rsid w:val="00C0100B"/>
    <w:rsid w:val="00C370FA"/>
    <w:rsid w:val="00C659D4"/>
    <w:rsid w:val="00CA7B64"/>
    <w:rsid w:val="00D07340"/>
    <w:rsid w:val="00D31A38"/>
    <w:rsid w:val="00D33A62"/>
    <w:rsid w:val="00D55A34"/>
    <w:rsid w:val="00D640F5"/>
    <w:rsid w:val="00D94F4B"/>
    <w:rsid w:val="00DC2DA0"/>
    <w:rsid w:val="00E23138"/>
    <w:rsid w:val="00E231BD"/>
    <w:rsid w:val="00E2485F"/>
    <w:rsid w:val="00E351F2"/>
    <w:rsid w:val="00E77BE0"/>
    <w:rsid w:val="00E8129D"/>
    <w:rsid w:val="00E839D5"/>
    <w:rsid w:val="00EB3883"/>
    <w:rsid w:val="00ED67A0"/>
    <w:rsid w:val="00EE45CC"/>
    <w:rsid w:val="00EF040B"/>
    <w:rsid w:val="00EF5D1F"/>
    <w:rsid w:val="00EF6A31"/>
    <w:rsid w:val="00F007B7"/>
    <w:rsid w:val="00F15CBA"/>
    <w:rsid w:val="00F240AF"/>
    <w:rsid w:val="00F24BD2"/>
    <w:rsid w:val="00F551B9"/>
    <w:rsid w:val="00F634EF"/>
    <w:rsid w:val="00F82F0D"/>
    <w:rsid w:val="00FA771C"/>
    <w:rsid w:val="00FB6CBE"/>
    <w:rsid w:val="00FD002D"/>
    <w:rsid w:val="00FD69CE"/>
    <w:rsid w:val="00FD7AFA"/>
    <w:rsid w:val="00FE06AA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BCAE4"/>
  <w15:chartTrackingRefBased/>
  <w15:docId w15:val="{C59C06CA-A119-4AED-BB4E-D6D7C42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3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C9F"/>
  </w:style>
  <w:style w:type="paragraph" w:styleId="Stopka">
    <w:name w:val="footer"/>
    <w:basedOn w:val="Normalny"/>
    <w:link w:val="StopkaZnak"/>
    <w:uiPriority w:val="99"/>
    <w:unhideWhenUsed/>
    <w:rsid w:val="0051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C9F"/>
  </w:style>
  <w:style w:type="character" w:styleId="Hipercze">
    <w:name w:val="Hyperlink"/>
    <w:uiPriority w:val="99"/>
    <w:rsid w:val="00514C9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485F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EE45CC"/>
  </w:style>
  <w:style w:type="character" w:customStyle="1" w:styleId="jlqj4b">
    <w:name w:val="jlqj4b"/>
    <w:basedOn w:val="Domylnaczcionkaakapitu"/>
    <w:rsid w:val="00EE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radiuscollections.com/pl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piekarz@hava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Drywa</dc:creator>
  <cp:keywords/>
  <dc:description/>
  <cp:lastModifiedBy>Agata Piekarz-Urbaś</cp:lastModifiedBy>
  <cp:revision>8</cp:revision>
  <dcterms:created xsi:type="dcterms:W3CDTF">2021-06-09T13:00:00Z</dcterms:created>
  <dcterms:modified xsi:type="dcterms:W3CDTF">2021-06-10T08:01:00Z</dcterms:modified>
</cp:coreProperties>
</file>